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E1" w:rsidRDefault="00A10CE1" w:rsidP="00CB446C">
      <w:pPr>
        <w:spacing w:after="0"/>
        <w:jc w:val="center"/>
        <w:rPr>
          <w:noProof/>
          <w:sz w:val="36"/>
          <w:szCs w:val="36"/>
          <w:lang w:eastAsia="fr-FR"/>
        </w:rPr>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15.15pt;margin-top:-5.35pt;width:250.8pt;height:26.15pt;z-index:251658240" strokecolor="white">
            <v:textbox>
              <w:txbxContent>
                <w:p w:rsidR="00A10CE1" w:rsidRDefault="00A10CE1" w:rsidP="00CB446C">
                  <w:r>
                    <w:t xml:space="preserve">Noms et écoles des enseignants du groupe : </w:t>
                  </w:r>
                </w:p>
              </w:txbxContent>
            </v:textbox>
          </v:shape>
        </w:pict>
      </w:r>
    </w:p>
    <w:p w:rsidR="00A10CE1" w:rsidRPr="00CB446C" w:rsidRDefault="00A10CE1" w:rsidP="00CB446C">
      <w:pPr>
        <w:jc w:val="center"/>
        <w:rPr>
          <w:b/>
          <w:bCs/>
          <w:sz w:val="36"/>
          <w:szCs w:val="36"/>
        </w:rPr>
      </w:pPr>
      <w:r w:rsidRPr="00CB446C">
        <w:rPr>
          <w:noProof/>
          <w:sz w:val="36"/>
          <w:szCs w:val="36"/>
          <w:lang w:eastAsia="fr-FR"/>
        </w:rPr>
        <w:t>Séquence d’apprentissage du vocabulaire</w:t>
      </w:r>
    </w:p>
    <w:p w:rsidR="00A10CE1" w:rsidRPr="009D6B5D" w:rsidRDefault="00A10CE1" w:rsidP="00CB446C">
      <w:pPr>
        <w:jc w:val="both"/>
        <w:rPr>
          <w:sz w:val="28"/>
          <w:szCs w:val="28"/>
        </w:rPr>
      </w:pPr>
      <w:r w:rsidRPr="009D6B5D">
        <w:rPr>
          <w:sz w:val="28"/>
          <w:szCs w:val="28"/>
          <w:u w:val="single"/>
        </w:rPr>
        <w:t>Consigne</w:t>
      </w:r>
      <w:r w:rsidRPr="009D6B5D">
        <w:rPr>
          <w:sz w:val="28"/>
          <w:szCs w:val="28"/>
        </w:rPr>
        <w:t xml:space="preserve"> : </w:t>
      </w:r>
      <w:r>
        <w:rPr>
          <w:sz w:val="28"/>
          <w:szCs w:val="28"/>
        </w:rPr>
        <w:t xml:space="preserve">élaborer une séquence d’apprentissage en vocabulaire </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2693"/>
        <w:gridCol w:w="2693"/>
        <w:gridCol w:w="2693"/>
        <w:gridCol w:w="2694"/>
        <w:gridCol w:w="2551"/>
      </w:tblGrid>
      <w:tr w:rsidR="00A10CE1" w:rsidRPr="00CD7384" w:rsidTr="00A43D40">
        <w:trPr>
          <w:cantSplit/>
          <w:trHeight w:val="341"/>
        </w:trPr>
        <w:tc>
          <w:tcPr>
            <w:tcW w:w="2802" w:type="dxa"/>
          </w:tcPr>
          <w:p w:rsidR="00A10CE1" w:rsidRDefault="00A10CE1" w:rsidP="001419C2">
            <w:pPr>
              <w:spacing w:after="0" w:line="240" w:lineRule="auto"/>
              <w:jc w:val="center"/>
              <w:rPr>
                <w:b/>
                <w:bCs/>
                <w:sz w:val="24"/>
                <w:szCs w:val="24"/>
              </w:rPr>
            </w:pPr>
            <w:r>
              <w:rPr>
                <w:b/>
                <w:bCs/>
                <w:sz w:val="24"/>
                <w:szCs w:val="24"/>
              </w:rPr>
              <w:t>Niveau (CE2, CM1, CM2)</w:t>
            </w:r>
          </w:p>
        </w:tc>
        <w:tc>
          <w:tcPr>
            <w:tcW w:w="13324" w:type="dxa"/>
            <w:gridSpan w:val="5"/>
          </w:tcPr>
          <w:p w:rsidR="00A10CE1" w:rsidRPr="00196DC7" w:rsidRDefault="00A10CE1" w:rsidP="003458BD">
            <w:pPr>
              <w:spacing w:after="0" w:line="240" w:lineRule="auto"/>
              <w:rPr>
                <w:bCs/>
                <w:sz w:val="24"/>
                <w:szCs w:val="24"/>
              </w:rPr>
            </w:pPr>
            <w:r>
              <w:rPr>
                <w:bCs/>
                <w:sz w:val="24"/>
                <w:szCs w:val="24"/>
              </w:rPr>
              <w:t>CM1</w:t>
            </w:r>
          </w:p>
        </w:tc>
      </w:tr>
      <w:tr w:rsidR="00A10CE1" w:rsidRPr="00CD7384" w:rsidTr="00A43D40">
        <w:trPr>
          <w:cantSplit/>
          <w:trHeight w:val="341"/>
        </w:trPr>
        <w:tc>
          <w:tcPr>
            <w:tcW w:w="2802" w:type="dxa"/>
          </w:tcPr>
          <w:p w:rsidR="00A10CE1" w:rsidRDefault="00A10CE1" w:rsidP="001419C2">
            <w:pPr>
              <w:spacing w:after="0" w:line="240" w:lineRule="auto"/>
              <w:jc w:val="center"/>
              <w:rPr>
                <w:b/>
                <w:bCs/>
                <w:sz w:val="24"/>
                <w:szCs w:val="24"/>
              </w:rPr>
            </w:pPr>
            <w:r>
              <w:rPr>
                <w:b/>
                <w:bCs/>
                <w:sz w:val="24"/>
                <w:szCs w:val="24"/>
              </w:rPr>
              <w:t>Support choisi (titre et auteur)</w:t>
            </w:r>
          </w:p>
        </w:tc>
        <w:tc>
          <w:tcPr>
            <w:tcW w:w="13324" w:type="dxa"/>
            <w:gridSpan w:val="5"/>
          </w:tcPr>
          <w:p w:rsidR="00A10CE1" w:rsidRPr="00196DC7" w:rsidRDefault="00A10CE1" w:rsidP="003458BD">
            <w:pPr>
              <w:spacing w:after="0" w:line="240" w:lineRule="auto"/>
              <w:rPr>
                <w:bCs/>
                <w:sz w:val="24"/>
                <w:szCs w:val="24"/>
              </w:rPr>
            </w:pPr>
            <w:r>
              <w:rPr>
                <w:bCs/>
                <w:sz w:val="24"/>
                <w:szCs w:val="24"/>
              </w:rPr>
              <w:t xml:space="preserve">Texte de Yak Rivais, « le Petit Poucet » dans </w:t>
            </w:r>
            <w:r w:rsidRPr="00A573EB">
              <w:rPr>
                <w:bCs/>
                <w:sz w:val="24"/>
                <w:szCs w:val="24"/>
                <w:u w:val="single"/>
              </w:rPr>
              <w:t>Les contes du miroir</w:t>
            </w:r>
            <w:r>
              <w:rPr>
                <w:bCs/>
                <w:sz w:val="24"/>
                <w:szCs w:val="24"/>
              </w:rPr>
              <w:t>.</w:t>
            </w:r>
          </w:p>
        </w:tc>
      </w:tr>
      <w:tr w:rsidR="00A10CE1" w:rsidRPr="00CD7384" w:rsidTr="00A43D40">
        <w:trPr>
          <w:cantSplit/>
          <w:trHeight w:val="1134"/>
        </w:trPr>
        <w:tc>
          <w:tcPr>
            <w:tcW w:w="2802" w:type="dxa"/>
          </w:tcPr>
          <w:p w:rsidR="00A10CE1" w:rsidRDefault="00A10CE1" w:rsidP="001419C2">
            <w:pPr>
              <w:spacing w:after="0" w:line="240" w:lineRule="auto"/>
              <w:jc w:val="center"/>
              <w:rPr>
                <w:b/>
                <w:bCs/>
                <w:sz w:val="24"/>
                <w:szCs w:val="24"/>
              </w:rPr>
            </w:pPr>
            <w:r>
              <w:rPr>
                <w:b/>
                <w:bCs/>
                <w:sz w:val="24"/>
                <w:szCs w:val="24"/>
              </w:rPr>
              <w:t xml:space="preserve">Notion(s) visée(s) </w:t>
            </w:r>
          </w:p>
          <w:p w:rsidR="00A10CE1" w:rsidRPr="00CD7384" w:rsidRDefault="00A10CE1" w:rsidP="001419C2">
            <w:pPr>
              <w:spacing w:after="0" w:line="240" w:lineRule="auto"/>
              <w:jc w:val="center"/>
              <w:rPr>
                <w:b/>
                <w:bCs/>
                <w:sz w:val="36"/>
                <w:szCs w:val="36"/>
              </w:rPr>
            </w:pPr>
            <w:r>
              <w:rPr>
                <w:b/>
                <w:bCs/>
                <w:sz w:val="24"/>
                <w:szCs w:val="24"/>
              </w:rPr>
              <w:t>(cf. tableau des notions à enseigner de M. Cellier fourni)</w:t>
            </w:r>
          </w:p>
        </w:tc>
        <w:tc>
          <w:tcPr>
            <w:tcW w:w="13324" w:type="dxa"/>
            <w:gridSpan w:val="5"/>
          </w:tcPr>
          <w:p w:rsidR="00A10CE1" w:rsidRPr="00196DC7" w:rsidRDefault="00A10CE1" w:rsidP="003458BD">
            <w:pPr>
              <w:spacing w:after="0" w:line="240" w:lineRule="auto"/>
              <w:rPr>
                <w:bCs/>
                <w:sz w:val="24"/>
                <w:szCs w:val="24"/>
              </w:rPr>
            </w:pPr>
            <w:r>
              <w:rPr>
                <w:bCs/>
                <w:sz w:val="24"/>
                <w:szCs w:val="24"/>
              </w:rPr>
              <w:t>Les homophones : relation formelle d’identité sonore entre certains mots.</w:t>
            </w:r>
          </w:p>
          <w:p w:rsidR="00A10CE1" w:rsidRPr="00196DC7" w:rsidRDefault="00A10CE1" w:rsidP="003458BD">
            <w:pPr>
              <w:spacing w:after="0" w:line="240" w:lineRule="auto"/>
              <w:rPr>
                <w:bCs/>
                <w:sz w:val="24"/>
                <w:szCs w:val="24"/>
              </w:rPr>
            </w:pPr>
          </w:p>
          <w:p w:rsidR="00A10CE1" w:rsidRPr="00196DC7" w:rsidRDefault="00A10CE1" w:rsidP="003458BD">
            <w:pPr>
              <w:spacing w:after="0" w:line="240" w:lineRule="auto"/>
              <w:rPr>
                <w:bCs/>
                <w:sz w:val="24"/>
                <w:szCs w:val="24"/>
              </w:rPr>
            </w:pPr>
          </w:p>
        </w:tc>
      </w:tr>
      <w:tr w:rsidR="00A10CE1" w:rsidRPr="00CD7384" w:rsidTr="00A43D40">
        <w:trPr>
          <w:cantSplit/>
          <w:trHeight w:val="1134"/>
        </w:trPr>
        <w:tc>
          <w:tcPr>
            <w:tcW w:w="2802" w:type="dxa"/>
            <w:vAlign w:val="center"/>
          </w:tcPr>
          <w:p w:rsidR="00A10CE1" w:rsidRPr="00A43D40" w:rsidRDefault="00A10CE1" w:rsidP="00A43D40">
            <w:pPr>
              <w:spacing w:after="0" w:line="240" w:lineRule="auto"/>
              <w:jc w:val="center"/>
              <w:rPr>
                <w:b/>
                <w:bCs/>
                <w:sz w:val="24"/>
                <w:szCs w:val="24"/>
              </w:rPr>
            </w:pPr>
            <w:r>
              <w:rPr>
                <w:b/>
                <w:bCs/>
                <w:sz w:val="24"/>
                <w:szCs w:val="24"/>
              </w:rPr>
              <w:t>Déroulement de la séquence en séances (on peut s’inspirer de la démarche de P. Joole fournie)</w:t>
            </w:r>
          </w:p>
        </w:tc>
        <w:tc>
          <w:tcPr>
            <w:tcW w:w="2693" w:type="dxa"/>
          </w:tcPr>
          <w:p w:rsidR="00A10CE1" w:rsidRDefault="00A10CE1" w:rsidP="003458BD">
            <w:pPr>
              <w:spacing w:after="0" w:line="240" w:lineRule="auto"/>
              <w:rPr>
                <w:bCs/>
                <w:sz w:val="24"/>
                <w:szCs w:val="24"/>
              </w:rPr>
            </w:pPr>
            <w:r>
              <w:rPr>
                <w:b/>
                <w:bCs/>
                <w:sz w:val="24"/>
                <w:szCs w:val="24"/>
              </w:rPr>
              <w:t>Hypothèses :</w:t>
            </w:r>
            <w:r>
              <w:rPr>
                <w:bCs/>
                <w:sz w:val="24"/>
                <w:szCs w:val="24"/>
              </w:rPr>
              <w:t xml:space="preserve"> distribution et lecture individuelle du texte « le Petit Poucet » l. 1 à 13. Pour les élèves en difficulté, les homophones sont en majuscule.</w:t>
            </w:r>
          </w:p>
          <w:p w:rsidR="00A10CE1" w:rsidRPr="00FD3274" w:rsidRDefault="00A10CE1" w:rsidP="003458BD">
            <w:pPr>
              <w:spacing w:after="0" w:line="240" w:lineRule="auto"/>
              <w:rPr>
                <w:bCs/>
                <w:sz w:val="24"/>
                <w:szCs w:val="24"/>
              </w:rPr>
            </w:pPr>
            <w:r>
              <w:rPr>
                <w:bCs/>
                <w:sz w:val="24"/>
                <w:szCs w:val="24"/>
              </w:rPr>
              <w:t>« Avez-vous remarqué quelque chose de particulier sur ce texte ? » Confrontation des hypothèses : l’orthographe de certains mots ne correspond pas au sens du texte. Lister ces mots et les hypothèses de sens des élèves (foie, cette, maire, paire, boas, neveu, pair, boit, lie, poussé, plaint, fin, Allah, puits).</w:t>
            </w:r>
          </w:p>
        </w:tc>
        <w:tc>
          <w:tcPr>
            <w:tcW w:w="2693" w:type="dxa"/>
          </w:tcPr>
          <w:p w:rsidR="00A10CE1" w:rsidRDefault="00A10CE1" w:rsidP="003458BD">
            <w:pPr>
              <w:spacing w:after="0" w:line="240" w:lineRule="auto"/>
              <w:rPr>
                <w:bCs/>
                <w:sz w:val="24"/>
                <w:szCs w:val="24"/>
              </w:rPr>
            </w:pPr>
            <w:r>
              <w:rPr>
                <w:b/>
                <w:bCs/>
                <w:sz w:val="24"/>
                <w:szCs w:val="24"/>
              </w:rPr>
              <w:t xml:space="preserve">Validation des hypothèses : </w:t>
            </w:r>
            <w:r>
              <w:rPr>
                <w:bCs/>
                <w:sz w:val="24"/>
                <w:szCs w:val="24"/>
              </w:rPr>
              <w:t>à partir des mots du corpus, recherche dans le dictionnaire pour les mots dont le sens n’est pas trouvé et chercher tous les homophones possibles ainsi que leur sens.</w:t>
            </w:r>
          </w:p>
          <w:p w:rsidR="00A10CE1" w:rsidRPr="00FD3274" w:rsidRDefault="00A10CE1" w:rsidP="003458BD">
            <w:pPr>
              <w:spacing w:after="0" w:line="240" w:lineRule="auto"/>
              <w:rPr>
                <w:bCs/>
                <w:sz w:val="24"/>
                <w:szCs w:val="24"/>
              </w:rPr>
            </w:pPr>
            <w:r>
              <w:rPr>
                <w:bCs/>
                <w:sz w:val="24"/>
                <w:szCs w:val="24"/>
              </w:rPr>
              <w:t>Trace écrite sur les homophones.</w:t>
            </w:r>
          </w:p>
        </w:tc>
        <w:tc>
          <w:tcPr>
            <w:tcW w:w="2693" w:type="dxa"/>
          </w:tcPr>
          <w:p w:rsidR="00A10CE1" w:rsidRPr="00FD3274" w:rsidRDefault="00A10CE1" w:rsidP="003458BD">
            <w:pPr>
              <w:spacing w:after="0" w:line="240" w:lineRule="auto"/>
              <w:rPr>
                <w:bCs/>
                <w:sz w:val="24"/>
                <w:szCs w:val="24"/>
              </w:rPr>
            </w:pPr>
            <w:r>
              <w:rPr>
                <w:b/>
                <w:bCs/>
                <w:sz w:val="24"/>
                <w:szCs w:val="24"/>
              </w:rPr>
              <w:t>Production écrite :</w:t>
            </w:r>
            <w:r>
              <w:rPr>
                <w:bCs/>
                <w:sz w:val="24"/>
                <w:szCs w:val="24"/>
              </w:rPr>
              <w:t xml:space="preserve"> dans un texte à trous, proposer plusieurs choix d’homophones (parmi les mots de la séance 1). Retrouver le bon mot (avec la bonne orthographe).</w:t>
            </w:r>
          </w:p>
        </w:tc>
        <w:tc>
          <w:tcPr>
            <w:tcW w:w="2694" w:type="dxa"/>
          </w:tcPr>
          <w:p w:rsidR="00A10CE1" w:rsidRPr="00FD3274" w:rsidRDefault="00A10CE1" w:rsidP="003458BD">
            <w:pPr>
              <w:spacing w:after="0" w:line="240" w:lineRule="auto"/>
              <w:rPr>
                <w:bCs/>
                <w:sz w:val="24"/>
                <w:szCs w:val="24"/>
              </w:rPr>
            </w:pPr>
            <w:r>
              <w:rPr>
                <w:b/>
                <w:bCs/>
                <w:sz w:val="24"/>
                <w:szCs w:val="24"/>
              </w:rPr>
              <w:t xml:space="preserve">Réinvestissement : </w:t>
            </w:r>
            <w:r>
              <w:rPr>
                <w:bCs/>
                <w:sz w:val="24"/>
                <w:szCs w:val="24"/>
              </w:rPr>
              <w:t>lire la suite du texte de Yak Rivais en supprimant les homophones (blancs). Demander aux élèves de retrouver le bon homophone.</w:t>
            </w:r>
          </w:p>
        </w:tc>
        <w:tc>
          <w:tcPr>
            <w:tcW w:w="2551" w:type="dxa"/>
          </w:tcPr>
          <w:p w:rsidR="00A10CE1" w:rsidRDefault="00A10CE1" w:rsidP="003458BD">
            <w:pPr>
              <w:spacing w:after="0" w:line="240" w:lineRule="auto"/>
              <w:rPr>
                <w:bCs/>
                <w:sz w:val="24"/>
                <w:szCs w:val="24"/>
              </w:rPr>
            </w:pPr>
            <w:r>
              <w:rPr>
                <w:b/>
                <w:bCs/>
                <w:sz w:val="24"/>
                <w:szCs w:val="24"/>
              </w:rPr>
              <w:t>Production écrite :</w:t>
            </w:r>
            <w:r>
              <w:rPr>
                <w:bCs/>
                <w:sz w:val="24"/>
                <w:szCs w:val="24"/>
              </w:rPr>
              <w:t xml:space="preserve"> inventer un texte où certains mots sont remplacés par des homophones. Les textes sont échangés entre les élèves qui essaient de retrouver le bon homophone.</w:t>
            </w:r>
          </w:p>
          <w:p w:rsidR="00A10CE1" w:rsidRDefault="00A10CE1" w:rsidP="003458BD">
            <w:pPr>
              <w:spacing w:after="0" w:line="240" w:lineRule="auto"/>
              <w:rPr>
                <w:bCs/>
                <w:sz w:val="24"/>
                <w:szCs w:val="24"/>
              </w:rPr>
            </w:pPr>
          </w:p>
          <w:p w:rsidR="00A10CE1" w:rsidRDefault="00A10CE1" w:rsidP="003458BD">
            <w:pPr>
              <w:spacing w:after="0" w:line="240" w:lineRule="auto"/>
              <w:rPr>
                <w:bCs/>
                <w:sz w:val="24"/>
                <w:szCs w:val="24"/>
              </w:rPr>
            </w:pPr>
          </w:p>
          <w:p w:rsidR="00A10CE1" w:rsidRDefault="00A10CE1" w:rsidP="003458BD">
            <w:pPr>
              <w:spacing w:after="0" w:line="240" w:lineRule="auto"/>
              <w:rPr>
                <w:bCs/>
                <w:sz w:val="24"/>
                <w:szCs w:val="24"/>
              </w:rPr>
            </w:pPr>
          </w:p>
          <w:p w:rsidR="00A10CE1" w:rsidRDefault="00A10CE1" w:rsidP="003458BD">
            <w:pPr>
              <w:spacing w:after="0" w:line="240" w:lineRule="auto"/>
              <w:rPr>
                <w:bCs/>
                <w:sz w:val="24"/>
                <w:szCs w:val="24"/>
              </w:rPr>
            </w:pPr>
          </w:p>
          <w:p w:rsidR="00A10CE1" w:rsidRPr="00FD3274" w:rsidRDefault="00A10CE1" w:rsidP="003458BD">
            <w:pPr>
              <w:spacing w:after="0" w:line="240" w:lineRule="auto"/>
              <w:rPr>
                <w:bCs/>
                <w:sz w:val="24"/>
                <w:szCs w:val="24"/>
              </w:rPr>
            </w:pPr>
            <w:r>
              <w:rPr>
                <w:bCs/>
                <w:sz w:val="24"/>
                <w:szCs w:val="24"/>
              </w:rPr>
              <w:t>Faire des liens en arts visuels avec des rébus.</w:t>
            </w:r>
          </w:p>
        </w:tc>
      </w:tr>
      <w:tr w:rsidR="00A10CE1" w:rsidRPr="00CD7384" w:rsidTr="00A43D40">
        <w:trPr>
          <w:cantSplit/>
          <w:trHeight w:val="1245"/>
        </w:trPr>
        <w:tc>
          <w:tcPr>
            <w:tcW w:w="2802" w:type="dxa"/>
          </w:tcPr>
          <w:p w:rsidR="00A10CE1" w:rsidRPr="00CD7384" w:rsidRDefault="00A10CE1" w:rsidP="001419C2">
            <w:pPr>
              <w:spacing w:after="0" w:line="240" w:lineRule="auto"/>
              <w:jc w:val="center"/>
              <w:rPr>
                <w:b/>
                <w:bCs/>
                <w:sz w:val="36"/>
                <w:szCs w:val="36"/>
              </w:rPr>
            </w:pPr>
            <w:r>
              <w:rPr>
                <w:b/>
                <w:bCs/>
                <w:sz w:val="24"/>
                <w:szCs w:val="24"/>
              </w:rPr>
              <w:t>Outil choisi pour fixer le vocabulaire (corolle lexicale, constellation, cahier de vocabulaire…)</w:t>
            </w:r>
          </w:p>
        </w:tc>
        <w:tc>
          <w:tcPr>
            <w:tcW w:w="13324" w:type="dxa"/>
            <w:gridSpan w:val="5"/>
          </w:tcPr>
          <w:p w:rsidR="00A10CE1" w:rsidRDefault="00A10CE1" w:rsidP="003458BD">
            <w:pPr>
              <w:spacing w:after="0" w:line="240" w:lineRule="auto"/>
              <w:rPr>
                <w:bCs/>
                <w:sz w:val="24"/>
                <w:szCs w:val="24"/>
              </w:rPr>
            </w:pPr>
            <w:r>
              <w:rPr>
                <w:bCs/>
                <w:sz w:val="24"/>
                <w:szCs w:val="24"/>
              </w:rPr>
              <w:t>Leçon sur les homophones.</w:t>
            </w:r>
          </w:p>
          <w:p w:rsidR="00A10CE1" w:rsidRPr="00196DC7" w:rsidRDefault="00A10CE1" w:rsidP="003458BD">
            <w:pPr>
              <w:spacing w:after="0" w:line="240" w:lineRule="auto"/>
              <w:rPr>
                <w:bCs/>
                <w:sz w:val="24"/>
                <w:szCs w:val="24"/>
              </w:rPr>
            </w:pPr>
            <w:r>
              <w:rPr>
                <w:bCs/>
                <w:sz w:val="24"/>
                <w:szCs w:val="24"/>
              </w:rPr>
              <w:t>Cahier de vocabulaire.</w:t>
            </w:r>
          </w:p>
          <w:p w:rsidR="00A10CE1" w:rsidRPr="003458BD" w:rsidRDefault="00A10CE1" w:rsidP="003458BD">
            <w:pPr>
              <w:spacing w:after="0" w:line="240" w:lineRule="auto"/>
              <w:rPr>
                <w:b/>
                <w:bCs/>
                <w:sz w:val="24"/>
                <w:szCs w:val="24"/>
              </w:rPr>
            </w:pPr>
          </w:p>
          <w:p w:rsidR="00A10CE1" w:rsidRPr="003458BD" w:rsidRDefault="00A10CE1" w:rsidP="003458BD">
            <w:pPr>
              <w:spacing w:after="0" w:line="240" w:lineRule="auto"/>
              <w:rPr>
                <w:b/>
                <w:bCs/>
                <w:sz w:val="24"/>
                <w:szCs w:val="24"/>
              </w:rPr>
            </w:pPr>
          </w:p>
        </w:tc>
      </w:tr>
    </w:tbl>
    <w:p w:rsidR="00A10CE1" w:rsidRDefault="00A10CE1"/>
    <w:sectPr w:rsidR="00A10CE1" w:rsidSect="009D6B5D">
      <w:pgSz w:w="16838" w:h="11906" w:orient="landscape"/>
      <w:pgMar w:top="284" w:right="567" w:bottom="24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46C"/>
    <w:rsid w:val="00030058"/>
    <w:rsid w:val="0006670D"/>
    <w:rsid w:val="000B0D26"/>
    <w:rsid w:val="001419C2"/>
    <w:rsid w:val="00196DC7"/>
    <w:rsid w:val="0030599A"/>
    <w:rsid w:val="00321661"/>
    <w:rsid w:val="003458BD"/>
    <w:rsid w:val="003C0215"/>
    <w:rsid w:val="00445A7D"/>
    <w:rsid w:val="004971D8"/>
    <w:rsid w:val="004E7AED"/>
    <w:rsid w:val="005B0E46"/>
    <w:rsid w:val="006B7523"/>
    <w:rsid w:val="008C15C9"/>
    <w:rsid w:val="009B1487"/>
    <w:rsid w:val="009B657B"/>
    <w:rsid w:val="009D6B5D"/>
    <w:rsid w:val="009E21AD"/>
    <w:rsid w:val="009F2C36"/>
    <w:rsid w:val="00A10CE1"/>
    <w:rsid w:val="00A43D40"/>
    <w:rsid w:val="00A573EB"/>
    <w:rsid w:val="00A82DBB"/>
    <w:rsid w:val="00B01624"/>
    <w:rsid w:val="00C57862"/>
    <w:rsid w:val="00CB446C"/>
    <w:rsid w:val="00CD33D7"/>
    <w:rsid w:val="00CD7384"/>
    <w:rsid w:val="00DB5585"/>
    <w:rsid w:val="00FD3274"/>
    <w:rsid w:val="00FF16A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6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287</Words>
  <Characters>1584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Adeline Rouleau</cp:lastModifiedBy>
  <cp:revision>2</cp:revision>
  <dcterms:created xsi:type="dcterms:W3CDTF">2013-03-20T14:06:00Z</dcterms:created>
  <dcterms:modified xsi:type="dcterms:W3CDTF">2013-03-20T14:06:00Z</dcterms:modified>
</cp:coreProperties>
</file>