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3F" w:rsidRDefault="00990B3F" w:rsidP="00CB446C">
      <w:pPr>
        <w:spacing w:after="0"/>
        <w:jc w:val="center"/>
        <w:rPr>
          <w:noProof/>
          <w:sz w:val="36"/>
          <w:szCs w:val="36"/>
          <w:lang w:eastAsia="fr-FR"/>
        </w:rPr>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15.15pt;margin-top:-5.35pt;width:250.8pt;height:26.15pt;z-index:251658240" strokecolor="white">
            <v:textbox>
              <w:txbxContent>
                <w:p w:rsidR="00990B3F" w:rsidRDefault="00990B3F" w:rsidP="00CB446C">
                  <w:r>
                    <w:t xml:space="preserve">Noms et écoles des enseignants du groupe : </w:t>
                  </w:r>
                </w:p>
              </w:txbxContent>
            </v:textbox>
          </v:shape>
        </w:pict>
      </w:r>
    </w:p>
    <w:p w:rsidR="00990B3F" w:rsidRPr="00CB446C" w:rsidRDefault="00990B3F" w:rsidP="00CB446C">
      <w:pPr>
        <w:jc w:val="center"/>
        <w:rPr>
          <w:b/>
          <w:bCs/>
          <w:sz w:val="36"/>
          <w:szCs w:val="36"/>
        </w:rPr>
      </w:pPr>
      <w:r w:rsidRPr="00CB446C">
        <w:rPr>
          <w:noProof/>
          <w:sz w:val="36"/>
          <w:szCs w:val="36"/>
          <w:lang w:eastAsia="fr-FR"/>
        </w:rPr>
        <w:t>Séquence d’apprentissage du vocabulaire</w:t>
      </w:r>
    </w:p>
    <w:p w:rsidR="00990B3F" w:rsidRPr="009D6B5D" w:rsidRDefault="00990B3F" w:rsidP="00CB446C">
      <w:pPr>
        <w:jc w:val="both"/>
        <w:rPr>
          <w:sz w:val="28"/>
          <w:szCs w:val="28"/>
        </w:rPr>
      </w:pPr>
      <w:r w:rsidRPr="009D6B5D">
        <w:rPr>
          <w:sz w:val="28"/>
          <w:szCs w:val="28"/>
          <w:u w:val="single"/>
        </w:rPr>
        <w:t>Consigne</w:t>
      </w:r>
      <w:r w:rsidRPr="009D6B5D">
        <w:rPr>
          <w:sz w:val="28"/>
          <w:szCs w:val="28"/>
        </w:rPr>
        <w:t xml:space="preserve"> : </w:t>
      </w:r>
      <w:r>
        <w:rPr>
          <w:sz w:val="28"/>
          <w:szCs w:val="28"/>
        </w:rPr>
        <w:t xml:space="preserve">élaborer une séquence d’apprentissage en vocabulaire </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2693"/>
        <w:gridCol w:w="2693"/>
        <w:gridCol w:w="2693"/>
        <w:gridCol w:w="2694"/>
        <w:gridCol w:w="2551"/>
      </w:tblGrid>
      <w:tr w:rsidR="00990B3F" w:rsidRPr="00CD7384" w:rsidTr="00A43D40">
        <w:trPr>
          <w:cantSplit/>
          <w:trHeight w:val="341"/>
        </w:trPr>
        <w:tc>
          <w:tcPr>
            <w:tcW w:w="2802" w:type="dxa"/>
          </w:tcPr>
          <w:p w:rsidR="00990B3F" w:rsidRDefault="00990B3F" w:rsidP="001419C2">
            <w:pPr>
              <w:spacing w:after="0" w:line="240" w:lineRule="auto"/>
              <w:jc w:val="center"/>
              <w:rPr>
                <w:b/>
                <w:bCs/>
                <w:sz w:val="24"/>
                <w:szCs w:val="24"/>
              </w:rPr>
            </w:pPr>
            <w:r>
              <w:rPr>
                <w:b/>
                <w:bCs/>
                <w:sz w:val="24"/>
                <w:szCs w:val="24"/>
              </w:rPr>
              <w:t>Niveau (CE2, CM1, CM2)</w:t>
            </w:r>
          </w:p>
        </w:tc>
        <w:tc>
          <w:tcPr>
            <w:tcW w:w="13324" w:type="dxa"/>
            <w:gridSpan w:val="5"/>
          </w:tcPr>
          <w:p w:rsidR="00990B3F" w:rsidRPr="00196DC7" w:rsidRDefault="00990B3F" w:rsidP="003458BD">
            <w:pPr>
              <w:spacing w:after="0" w:line="240" w:lineRule="auto"/>
              <w:rPr>
                <w:bCs/>
                <w:sz w:val="24"/>
                <w:szCs w:val="24"/>
              </w:rPr>
            </w:pPr>
            <w:r>
              <w:rPr>
                <w:bCs/>
                <w:sz w:val="24"/>
                <w:szCs w:val="24"/>
              </w:rPr>
              <w:t>Cycle 3</w:t>
            </w:r>
          </w:p>
        </w:tc>
      </w:tr>
      <w:tr w:rsidR="00990B3F" w:rsidRPr="00CD7384" w:rsidTr="00A43D40">
        <w:trPr>
          <w:cantSplit/>
          <w:trHeight w:val="341"/>
        </w:trPr>
        <w:tc>
          <w:tcPr>
            <w:tcW w:w="2802" w:type="dxa"/>
          </w:tcPr>
          <w:p w:rsidR="00990B3F" w:rsidRDefault="00990B3F" w:rsidP="001419C2">
            <w:pPr>
              <w:spacing w:after="0" w:line="240" w:lineRule="auto"/>
              <w:jc w:val="center"/>
              <w:rPr>
                <w:b/>
                <w:bCs/>
                <w:sz w:val="24"/>
                <w:szCs w:val="24"/>
              </w:rPr>
            </w:pPr>
            <w:r>
              <w:rPr>
                <w:b/>
                <w:bCs/>
                <w:sz w:val="24"/>
                <w:szCs w:val="24"/>
              </w:rPr>
              <w:t>Support choisi (titre et auteur)</w:t>
            </w:r>
          </w:p>
        </w:tc>
        <w:tc>
          <w:tcPr>
            <w:tcW w:w="13324" w:type="dxa"/>
            <w:gridSpan w:val="5"/>
          </w:tcPr>
          <w:p w:rsidR="00990B3F" w:rsidRPr="00196DC7" w:rsidRDefault="00990B3F" w:rsidP="003458BD">
            <w:pPr>
              <w:spacing w:after="0" w:line="240" w:lineRule="auto"/>
              <w:rPr>
                <w:bCs/>
                <w:sz w:val="24"/>
                <w:szCs w:val="24"/>
              </w:rPr>
            </w:pPr>
            <w:r>
              <w:rPr>
                <w:bCs/>
                <w:sz w:val="24"/>
                <w:szCs w:val="24"/>
              </w:rPr>
              <w:t>Chanson : la maman des poissons, Bobby Lapointe.</w:t>
            </w:r>
          </w:p>
        </w:tc>
      </w:tr>
      <w:tr w:rsidR="00990B3F" w:rsidRPr="00CD7384" w:rsidTr="00A43D40">
        <w:trPr>
          <w:cantSplit/>
          <w:trHeight w:val="1134"/>
        </w:trPr>
        <w:tc>
          <w:tcPr>
            <w:tcW w:w="2802" w:type="dxa"/>
          </w:tcPr>
          <w:p w:rsidR="00990B3F" w:rsidRDefault="00990B3F" w:rsidP="001419C2">
            <w:pPr>
              <w:spacing w:after="0" w:line="240" w:lineRule="auto"/>
              <w:jc w:val="center"/>
              <w:rPr>
                <w:b/>
                <w:bCs/>
                <w:sz w:val="24"/>
                <w:szCs w:val="24"/>
              </w:rPr>
            </w:pPr>
            <w:r>
              <w:rPr>
                <w:b/>
                <w:bCs/>
                <w:sz w:val="24"/>
                <w:szCs w:val="24"/>
              </w:rPr>
              <w:t xml:space="preserve">Notion(s) visée(s) </w:t>
            </w:r>
          </w:p>
          <w:p w:rsidR="00990B3F" w:rsidRPr="00CD7384" w:rsidRDefault="00990B3F" w:rsidP="001419C2">
            <w:pPr>
              <w:spacing w:after="0" w:line="240" w:lineRule="auto"/>
              <w:jc w:val="center"/>
              <w:rPr>
                <w:b/>
                <w:bCs/>
                <w:sz w:val="36"/>
                <w:szCs w:val="36"/>
              </w:rPr>
            </w:pPr>
            <w:r>
              <w:rPr>
                <w:b/>
                <w:bCs/>
                <w:sz w:val="24"/>
                <w:szCs w:val="24"/>
              </w:rPr>
              <w:t>(cf. tableau des notions à enseigner de M. Cellier fourni)</w:t>
            </w:r>
          </w:p>
        </w:tc>
        <w:tc>
          <w:tcPr>
            <w:tcW w:w="13324" w:type="dxa"/>
            <w:gridSpan w:val="5"/>
          </w:tcPr>
          <w:p w:rsidR="00990B3F" w:rsidRPr="00196DC7" w:rsidRDefault="00990B3F" w:rsidP="003458BD">
            <w:pPr>
              <w:spacing w:after="0" w:line="240" w:lineRule="auto"/>
              <w:rPr>
                <w:bCs/>
                <w:sz w:val="24"/>
                <w:szCs w:val="24"/>
              </w:rPr>
            </w:pPr>
            <w:r>
              <w:rPr>
                <w:bCs/>
                <w:sz w:val="24"/>
                <w:szCs w:val="24"/>
              </w:rPr>
              <w:t>Polysémie du mot œil (expressions).</w:t>
            </w:r>
          </w:p>
          <w:p w:rsidR="00990B3F" w:rsidRPr="00196DC7" w:rsidRDefault="00990B3F" w:rsidP="003458BD">
            <w:pPr>
              <w:spacing w:after="0" w:line="240" w:lineRule="auto"/>
              <w:rPr>
                <w:bCs/>
                <w:sz w:val="24"/>
                <w:szCs w:val="24"/>
              </w:rPr>
            </w:pPr>
          </w:p>
          <w:p w:rsidR="00990B3F" w:rsidRPr="00196DC7" w:rsidRDefault="00990B3F" w:rsidP="003458BD">
            <w:pPr>
              <w:spacing w:after="0" w:line="240" w:lineRule="auto"/>
              <w:rPr>
                <w:bCs/>
                <w:sz w:val="24"/>
                <w:szCs w:val="24"/>
              </w:rPr>
            </w:pPr>
          </w:p>
        </w:tc>
      </w:tr>
      <w:tr w:rsidR="00990B3F" w:rsidRPr="00CD7384" w:rsidTr="00A43D40">
        <w:trPr>
          <w:cantSplit/>
          <w:trHeight w:val="1134"/>
        </w:trPr>
        <w:tc>
          <w:tcPr>
            <w:tcW w:w="2802" w:type="dxa"/>
            <w:vAlign w:val="center"/>
          </w:tcPr>
          <w:p w:rsidR="00990B3F" w:rsidRPr="00A43D40" w:rsidRDefault="00990B3F" w:rsidP="00A43D40">
            <w:pPr>
              <w:spacing w:after="0" w:line="240" w:lineRule="auto"/>
              <w:jc w:val="center"/>
              <w:rPr>
                <w:b/>
                <w:bCs/>
                <w:sz w:val="24"/>
                <w:szCs w:val="24"/>
              </w:rPr>
            </w:pPr>
            <w:r>
              <w:rPr>
                <w:b/>
                <w:bCs/>
                <w:sz w:val="24"/>
                <w:szCs w:val="24"/>
              </w:rPr>
              <w:t>Déroulement de la séquence en séances (on peut s’inspirer de la démarche de P. Joole fournie)</w:t>
            </w:r>
          </w:p>
        </w:tc>
        <w:tc>
          <w:tcPr>
            <w:tcW w:w="2693" w:type="dxa"/>
          </w:tcPr>
          <w:p w:rsidR="00990B3F" w:rsidRDefault="00990B3F" w:rsidP="003458BD">
            <w:pPr>
              <w:spacing w:after="0" w:line="240" w:lineRule="auto"/>
              <w:rPr>
                <w:bCs/>
                <w:sz w:val="24"/>
                <w:szCs w:val="24"/>
              </w:rPr>
            </w:pPr>
            <w:r>
              <w:rPr>
                <w:b/>
                <w:bCs/>
                <w:sz w:val="24"/>
                <w:szCs w:val="24"/>
              </w:rPr>
              <w:t xml:space="preserve">A partir d’une expression : </w:t>
            </w:r>
            <w:r>
              <w:rPr>
                <w:bCs/>
                <w:sz w:val="24"/>
                <w:szCs w:val="24"/>
              </w:rPr>
              <w:t>œil pour œil dent pou dent, mon œil, prend ça dans l’œil, avoir le compas dans l’œil, se mettre le doigt dans l’œil, avoir les yeux plus gros que le ventre, en mettre plein la vue, en prendre plein les yeux, jeter un œil, avoir les yeux derrière la tête, tourner de l’œil, avoir la larme à l’œil…</w:t>
            </w:r>
          </w:p>
          <w:p w:rsidR="00990B3F" w:rsidRPr="00DF62D6" w:rsidRDefault="00990B3F" w:rsidP="003458BD">
            <w:pPr>
              <w:spacing w:after="0" w:line="240" w:lineRule="auto"/>
              <w:rPr>
                <w:bCs/>
                <w:sz w:val="24"/>
                <w:szCs w:val="24"/>
              </w:rPr>
            </w:pPr>
            <w:r>
              <w:rPr>
                <w:bCs/>
                <w:sz w:val="24"/>
                <w:szCs w:val="24"/>
              </w:rPr>
              <w:t xml:space="preserve">Les élèves émettent des </w:t>
            </w:r>
            <w:r w:rsidRPr="00DF62D6">
              <w:rPr>
                <w:b/>
                <w:bCs/>
                <w:sz w:val="24"/>
                <w:szCs w:val="24"/>
              </w:rPr>
              <w:t>hypothèses</w:t>
            </w:r>
            <w:r>
              <w:rPr>
                <w:bCs/>
                <w:sz w:val="24"/>
                <w:szCs w:val="24"/>
              </w:rPr>
              <w:t xml:space="preserve"> sur le sens des expressions.</w:t>
            </w:r>
          </w:p>
        </w:tc>
        <w:tc>
          <w:tcPr>
            <w:tcW w:w="2693" w:type="dxa"/>
          </w:tcPr>
          <w:p w:rsidR="00990B3F" w:rsidRDefault="00990B3F" w:rsidP="003458BD">
            <w:pPr>
              <w:spacing w:after="0" w:line="240" w:lineRule="auto"/>
              <w:rPr>
                <w:bCs/>
                <w:sz w:val="24"/>
                <w:szCs w:val="24"/>
              </w:rPr>
            </w:pPr>
            <w:r>
              <w:rPr>
                <w:b/>
                <w:bCs/>
                <w:sz w:val="24"/>
                <w:szCs w:val="24"/>
              </w:rPr>
              <w:t xml:space="preserve">Etymologie : </w:t>
            </w:r>
            <w:r>
              <w:rPr>
                <w:bCs/>
                <w:sz w:val="24"/>
                <w:szCs w:val="24"/>
              </w:rPr>
              <w:t xml:space="preserve">origine latine, grecque, puis </w:t>
            </w:r>
            <w:r w:rsidRPr="00DF62D6">
              <w:rPr>
                <w:bCs/>
                <w:sz w:val="24"/>
                <w:szCs w:val="24"/>
                <w:u w:val="single"/>
              </w:rPr>
              <w:t>familles de mots</w:t>
            </w:r>
            <w:r>
              <w:rPr>
                <w:bCs/>
                <w:sz w:val="24"/>
                <w:szCs w:val="24"/>
              </w:rPr>
              <w:t> :</w:t>
            </w:r>
          </w:p>
          <w:p w:rsidR="00990B3F" w:rsidRDefault="00990B3F" w:rsidP="003458BD">
            <w:pPr>
              <w:spacing w:after="0" w:line="240" w:lineRule="auto"/>
              <w:rPr>
                <w:bCs/>
                <w:sz w:val="24"/>
                <w:szCs w:val="24"/>
              </w:rPr>
            </w:pPr>
            <w:r>
              <w:rPr>
                <w:bCs/>
                <w:sz w:val="24"/>
                <w:szCs w:val="24"/>
              </w:rPr>
              <w:t>Occulaire…</w:t>
            </w:r>
          </w:p>
          <w:p w:rsidR="00990B3F" w:rsidRDefault="00990B3F" w:rsidP="003458BD">
            <w:pPr>
              <w:spacing w:after="0" w:line="240" w:lineRule="auto"/>
              <w:rPr>
                <w:bCs/>
                <w:sz w:val="24"/>
                <w:szCs w:val="24"/>
              </w:rPr>
            </w:pPr>
            <w:r>
              <w:rPr>
                <w:bCs/>
                <w:sz w:val="24"/>
                <w:szCs w:val="24"/>
              </w:rPr>
              <w:t>Ophtalmo…</w:t>
            </w:r>
          </w:p>
          <w:p w:rsidR="00990B3F" w:rsidRDefault="00990B3F" w:rsidP="003458BD">
            <w:pPr>
              <w:spacing w:after="0" w:line="240" w:lineRule="auto"/>
              <w:rPr>
                <w:bCs/>
                <w:sz w:val="24"/>
                <w:szCs w:val="24"/>
              </w:rPr>
            </w:pPr>
            <w:r>
              <w:rPr>
                <w:bCs/>
                <w:sz w:val="24"/>
                <w:szCs w:val="24"/>
              </w:rPr>
              <w:t>Œillade…</w:t>
            </w:r>
          </w:p>
          <w:p w:rsidR="00990B3F" w:rsidRDefault="00990B3F" w:rsidP="003458BD">
            <w:pPr>
              <w:spacing w:after="0" w:line="240" w:lineRule="auto"/>
              <w:rPr>
                <w:bCs/>
                <w:sz w:val="24"/>
                <w:szCs w:val="24"/>
              </w:rPr>
            </w:pPr>
            <w:r>
              <w:rPr>
                <w:bCs/>
                <w:sz w:val="24"/>
                <w:szCs w:val="24"/>
              </w:rPr>
              <w:t>Optique…</w:t>
            </w:r>
          </w:p>
          <w:p w:rsidR="00990B3F" w:rsidRDefault="00990B3F" w:rsidP="003458BD">
            <w:pPr>
              <w:spacing w:after="0" w:line="240" w:lineRule="auto"/>
              <w:rPr>
                <w:bCs/>
                <w:sz w:val="24"/>
                <w:szCs w:val="24"/>
              </w:rPr>
            </w:pPr>
          </w:p>
          <w:p w:rsidR="00990B3F" w:rsidRDefault="00990B3F" w:rsidP="003458BD">
            <w:pPr>
              <w:spacing w:after="0" w:line="240" w:lineRule="auto"/>
              <w:rPr>
                <w:bCs/>
                <w:sz w:val="24"/>
                <w:szCs w:val="24"/>
              </w:rPr>
            </w:pPr>
            <w:r w:rsidRPr="00DF62D6">
              <w:rPr>
                <w:bCs/>
                <w:sz w:val="24"/>
                <w:szCs w:val="24"/>
                <w:u w:val="single"/>
              </w:rPr>
              <w:t>mots composés</w:t>
            </w:r>
            <w:r>
              <w:rPr>
                <w:bCs/>
                <w:sz w:val="24"/>
                <w:szCs w:val="24"/>
              </w:rPr>
              <w:t> :</w:t>
            </w:r>
          </w:p>
          <w:p w:rsidR="00990B3F" w:rsidRDefault="00990B3F" w:rsidP="003458BD">
            <w:pPr>
              <w:spacing w:after="0" w:line="240" w:lineRule="auto"/>
              <w:rPr>
                <w:bCs/>
                <w:sz w:val="24"/>
                <w:szCs w:val="24"/>
              </w:rPr>
            </w:pPr>
            <w:r>
              <w:rPr>
                <w:bCs/>
                <w:sz w:val="24"/>
                <w:szCs w:val="24"/>
              </w:rPr>
              <w:t>œil de bœuf</w:t>
            </w:r>
          </w:p>
          <w:p w:rsidR="00990B3F" w:rsidRDefault="00990B3F" w:rsidP="003458BD">
            <w:pPr>
              <w:spacing w:after="0" w:line="240" w:lineRule="auto"/>
              <w:rPr>
                <w:bCs/>
                <w:sz w:val="24"/>
                <w:szCs w:val="24"/>
              </w:rPr>
            </w:pPr>
            <w:r>
              <w:rPr>
                <w:bCs/>
                <w:sz w:val="24"/>
                <w:szCs w:val="24"/>
              </w:rPr>
              <w:t>œil de perdrix</w:t>
            </w:r>
          </w:p>
          <w:p w:rsidR="00990B3F" w:rsidRDefault="00990B3F" w:rsidP="003458BD">
            <w:pPr>
              <w:spacing w:after="0" w:line="240" w:lineRule="auto"/>
              <w:rPr>
                <w:bCs/>
                <w:sz w:val="24"/>
                <w:szCs w:val="24"/>
              </w:rPr>
            </w:pPr>
            <w:r>
              <w:rPr>
                <w:bCs/>
                <w:sz w:val="24"/>
                <w:szCs w:val="24"/>
              </w:rPr>
              <w:t>trompe l’œil</w:t>
            </w:r>
          </w:p>
          <w:p w:rsidR="00990B3F" w:rsidRDefault="00990B3F" w:rsidP="003458BD">
            <w:pPr>
              <w:spacing w:after="0" w:line="240" w:lineRule="auto"/>
              <w:rPr>
                <w:bCs/>
                <w:sz w:val="24"/>
                <w:szCs w:val="24"/>
              </w:rPr>
            </w:pPr>
          </w:p>
          <w:p w:rsidR="00990B3F" w:rsidRPr="00DF62D6" w:rsidRDefault="00990B3F" w:rsidP="003458BD">
            <w:pPr>
              <w:spacing w:after="0" w:line="240" w:lineRule="auto"/>
              <w:rPr>
                <w:bCs/>
                <w:sz w:val="24"/>
                <w:szCs w:val="24"/>
              </w:rPr>
            </w:pPr>
            <w:r>
              <w:rPr>
                <w:bCs/>
                <w:sz w:val="24"/>
                <w:szCs w:val="24"/>
              </w:rPr>
              <w:t xml:space="preserve">Faire des liens avec les sciences, l’art, la littérature </w:t>
            </w:r>
            <w:r w:rsidRPr="00DF62D6">
              <w:rPr>
                <w:bCs/>
                <w:i/>
                <w:sz w:val="24"/>
                <w:szCs w:val="24"/>
              </w:rPr>
              <w:t>(L’œil du loup</w:t>
            </w:r>
            <w:r>
              <w:rPr>
                <w:bCs/>
                <w:sz w:val="24"/>
                <w:szCs w:val="24"/>
              </w:rPr>
              <w:t xml:space="preserve">, Pennac ; </w:t>
            </w:r>
            <w:r w:rsidRPr="00DF62D6">
              <w:rPr>
                <w:bCs/>
                <w:i/>
                <w:sz w:val="24"/>
                <w:szCs w:val="24"/>
              </w:rPr>
              <w:t>Mon œil</w:t>
            </w:r>
            <w:r>
              <w:rPr>
                <w:bCs/>
                <w:sz w:val="24"/>
                <w:szCs w:val="24"/>
              </w:rPr>
              <w:t>, Mario Ramos)</w:t>
            </w:r>
          </w:p>
        </w:tc>
        <w:tc>
          <w:tcPr>
            <w:tcW w:w="2693" w:type="dxa"/>
          </w:tcPr>
          <w:p w:rsidR="00990B3F" w:rsidRPr="00DF62D6" w:rsidRDefault="00990B3F" w:rsidP="003458BD">
            <w:pPr>
              <w:spacing w:after="0" w:line="240" w:lineRule="auto"/>
              <w:rPr>
                <w:bCs/>
                <w:sz w:val="24"/>
                <w:szCs w:val="24"/>
              </w:rPr>
            </w:pPr>
            <w:r>
              <w:rPr>
                <w:b/>
                <w:bCs/>
                <w:sz w:val="24"/>
                <w:szCs w:val="24"/>
              </w:rPr>
              <w:t xml:space="preserve">Production texte + illustration : </w:t>
            </w:r>
            <w:r>
              <w:rPr>
                <w:bCs/>
                <w:sz w:val="24"/>
                <w:szCs w:val="24"/>
              </w:rPr>
              <w:t>petit texte qui reprend une expression, illustrer le sens propre et le sens figuré.</w:t>
            </w:r>
          </w:p>
        </w:tc>
        <w:tc>
          <w:tcPr>
            <w:tcW w:w="2694" w:type="dxa"/>
          </w:tcPr>
          <w:p w:rsidR="00990B3F" w:rsidRPr="003458BD" w:rsidRDefault="00990B3F" w:rsidP="003458BD">
            <w:pPr>
              <w:spacing w:after="0" w:line="240" w:lineRule="auto"/>
              <w:rPr>
                <w:b/>
                <w:bCs/>
                <w:sz w:val="24"/>
                <w:szCs w:val="24"/>
              </w:rPr>
            </w:pPr>
            <w:r w:rsidRPr="00DF62D6">
              <w:rPr>
                <w:bCs/>
                <w:sz w:val="24"/>
                <w:szCs w:val="24"/>
              </w:rPr>
              <w:t xml:space="preserve">Mise en commun des </w:t>
            </w:r>
            <w:r w:rsidRPr="00DF62D6">
              <w:rPr>
                <w:b/>
                <w:bCs/>
                <w:sz w:val="24"/>
                <w:szCs w:val="24"/>
              </w:rPr>
              <w:t>productions</w:t>
            </w:r>
            <w:r w:rsidRPr="00DF62D6">
              <w:rPr>
                <w:bCs/>
                <w:sz w:val="24"/>
                <w:szCs w:val="24"/>
              </w:rPr>
              <w:t xml:space="preserve"> et</w:t>
            </w:r>
            <w:r>
              <w:rPr>
                <w:b/>
                <w:bCs/>
                <w:sz w:val="24"/>
                <w:szCs w:val="24"/>
              </w:rPr>
              <w:t xml:space="preserve"> enrichissement </w:t>
            </w:r>
            <w:r w:rsidRPr="00DF62D6">
              <w:rPr>
                <w:bCs/>
                <w:sz w:val="24"/>
                <w:szCs w:val="24"/>
              </w:rPr>
              <w:t>de l’une d’entre elles.</w:t>
            </w:r>
          </w:p>
        </w:tc>
        <w:tc>
          <w:tcPr>
            <w:tcW w:w="2551" w:type="dxa"/>
          </w:tcPr>
          <w:p w:rsidR="00990B3F" w:rsidRPr="00DF62D6" w:rsidRDefault="00990B3F" w:rsidP="003458BD">
            <w:pPr>
              <w:spacing w:after="0" w:line="240" w:lineRule="auto"/>
              <w:rPr>
                <w:bCs/>
                <w:sz w:val="24"/>
                <w:szCs w:val="24"/>
              </w:rPr>
            </w:pPr>
            <w:r>
              <w:rPr>
                <w:b/>
                <w:bCs/>
                <w:sz w:val="24"/>
                <w:szCs w:val="24"/>
              </w:rPr>
              <w:t xml:space="preserve">Rituel : </w:t>
            </w:r>
            <w:r>
              <w:rPr>
                <w:bCs/>
                <w:sz w:val="24"/>
                <w:szCs w:val="24"/>
              </w:rPr>
              <w:t>piocher un mot ou une définition et donner des indices aux autres pour le/la retrouver.</w:t>
            </w:r>
          </w:p>
        </w:tc>
      </w:tr>
      <w:tr w:rsidR="00990B3F" w:rsidRPr="00CD7384" w:rsidTr="00A43D40">
        <w:trPr>
          <w:cantSplit/>
          <w:trHeight w:val="1245"/>
        </w:trPr>
        <w:tc>
          <w:tcPr>
            <w:tcW w:w="2802" w:type="dxa"/>
          </w:tcPr>
          <w:p w:rsidR="00990B3F" w:rsidRPr="00CD7384" w:rsidRDefault="00990B3F" w:rsidP="001419C2">
            <w:pPr>
              <w:spacing w:after="0" w:line="240" w:lineRule="auto"/>
              <w:jc w:val="center"/>
              <w:rPr>
                <w:b/>
                <w:bCs/>
                <w:sz w:val="36"/>
                <w:szCs w:val="36"/>
              </w:rPr>
            </w:pPr>
            <w:r>
              <w:rPr>
                <w:b/>
                <w:bCs/>
                <w:sz w:val="24"/>
                <w:szCs w:val="24"/>
              </w:rPr>
              <w:t>Outil choisi pour fixer le vocabulaire (corolle lexicale, constellation, cahier de vocabulaire…)</w:t>
            </w:r>
          </w:p>
        </w:tc>
        <w:tc>
          <w:tcPr>
            <w:tcW w:w="13324" w:type="dxa"/>
            <w:gridSpan w:val="5"/>
          </w:tcPr>
          <w:p w:rsidR="00990B3F" w:rsidRDefault="00990B3F" w:rsidP="003458BD">
            <w:pPr>
              <w:spacing w:after="0" w:line="240" w:lineRule="auto"/>
              <w:rPr>
                <w:bCs/>
                <w:sz w:val="24"/>
                <w:szCs w:val="24"/>
              </w:rPr>
            </w:pPr>
            <w:r>
              <w:rPr>
                <w:bCs/>
                <w:sz w:val="24"/>
                <w:szCs w:val="24"/>
              </w:rPr>
              <w:t>Texte et illustration.</w:t>
            </w:r>
          </w:p>
          <w:p w:rsidR="00990B3F" w:rsidRPr="00196DC7" w:rsidRDefault="00990B3F" w:rsidP="003458BD">
            <w:pPr>
              <w:spacing w:after="0" w:line="240" w:lineRule="auto"/>
              <w:rPr>
                <w:bCs/>
                <w:sz w:val="24"/>
                <w:szCs w:val="24"/>
              </w:rPr>
            </w:pPr>
            <w:r>
              <w:rPr>
                <w:bCs/>
                <w:sz w:val="24"/>
                <w:szCs w:val="24"/>
              </w:rPr>
              <w:t>Papiers avec définitions ou mots à piocher dans une boîte/enveloppe.</w:t>
            </w:r>
          </w:p>
          <w:p w:rsidR="00990B3F" w:rsidRPr="003458BD" w:rsidRDefault="00990B3F" w:rsidP="003458BD">
            <w:pPr>
              <w:spacing w:after="0" w:line="240" w:lineRule="auto"/>
              <w:rPr>
                <w:b/>
                <w:bCs/>
                <w:sz w:val="24"/>
                <w:szCs w:val="24"/>
              </w:rPr>
            </w:pPr>
          </w:p>
          <w:p w:rsidR="00990B3F" w:rsidRPr="003458BD" w:rsidRDefault="00990B3F" w:rsidP="003458BD">
            <w:pPr>
              <w:spacing w:after="0" w:line="240" w:lineRule="auto"/>
              <w:rPr>
                <w:b/>
                <w:bCs/>
                <w:sz w:val="24"/>
                <w:szCs w:val="24"/>
              </w:rPr>
            </w:pPr>
          </w:p>
        </w:tc>
      </w:tr>
    </w:tbl>
    <w:p w:rsidR="00990B3F" w:rsidRDefault="00990B3F"/>
    <w:sectPr w:rsidR="00990B3F" w:rsidSect="009D6B5D">
      <w:pgSz w:w="16838" w:h="11906" w:orient="landscape"/>
      <w:pgMar w:top="284" w:right="567" w:bottom="24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46C"/>
    <w:rsid w:val="00030058"/>
    <w:rsid w:val="0006670D"/>
    <w:rsid w:val="001419C2"/>
    <w:rsid w:val="00196DC7"/>
    <w:rsid w:val="0030599A"/>
    <w:rsid w:val="00321661"/>
    <w:rsid w:val="003458BD"/>
    <w:rsid w:val="003C0215"/>
    <w:rsid w:val="003C0E16"/>
    <w:rsid w:val="00445A7D"/>
    <w:rsid w:val="004971D8"/>
    <w:rsid w:val="004E7AED"/>
    <w:rsid w:val="005878AF"/>
    <w:rsid w:val="005B0E46"/>
    <w:rsid w:val="006B7523"/>
    <w:rsid w:val="008C15C9"/>
    <w:rsid w:val="00990B3F"/>
    <w:rsid w:val="009B1487"/>
    <w:rsid w:val="009B657B"/>
    <w:rsid w:val="009D6B5D"/>
    <w:rsid w:val="009E21AD"/>
    <w:rsid w:val="009F2C36"/>
    <w:rsid w:val="00A43D40"/>
    <w:rsid w:val="00A82DBB"/>
    <w:rsid w:val="00BF391D"/>
    <w:rsid w:val="00C57862"/>
    <w:rsid w:val="00CB446C"/>
    <w:rsid w:val="00CD33D7"/>
    <w:rsid w:val="00CD7384"/>
    <w:rsid w:val="00DB5585"/>
    <w:rsid w:val="00DF62D6"/>
    <w:rsid w:val="00FF16A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6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241</Words>
  <Characters>1327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Adeline Rouleau</cp:lastModifiedBy>
  <cp:revision>2</cp:revision>
  <dcterms:created xsi:type="dcterms:W3CDTF">2013-03-20T14:41:00Z</dcterms:created>
  <dcterms:modified xsi:type="dcterms:W3CDTF">2013-03-20T14:41:00Z</dcterms:modified>
</cp:coreProperties>
</file>